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86" w:rsidRPr="0040491C" w:rsidRDefault="00175290" w:rsidP="00175290">
      <w:pPr>
        <w:tabs>
          <w:tab w:val="center" w:pos="4680"/>
        </w:tabs>
        <w:spacing w:after="0" w:line="240" w:lineRule="auto"/>
        <w:outlineLvl w:val="2"/>
        <w:rPr>
          <w:rFonts w:ascii="Microsoft YaHei" w:eastAsia="Microsoft YaHei" w:hAnsi="Microsoft YaHei" w:cs="Times New Roman"/>
          <w:b/>
          <w:bCs/>
          <w:color w:val="FF0000"/>
          <w:sz w:val="72"/>
          <w:szCs w:val="72"/>
        </w:rPr>
      </w:pPr>
      <w:r>
        <w:rPr>
          <w:rFonts w:ascii="Microsoft YaHei" w:eastAsia="Microsoft YaHei" w:hAnsi="Microsoft YaHei" w:cs="Times New Roman"/>
          <w:b/>
          <w:bCs/>
          <w:color w:val="FF0000"/>
          <w:sz w:val="72"/>
          <w:szCs w:val="72"/>
        </w:rPr>
        <w:tab/>
      </w:r>
      <w:r w:rsidR="00CB4F86" w:rsidRPr="0040491C">
        <w:rPr>
          <w:rFonts w:ascii="Microsoft YaHei" w:eastAsia="Microsoft YaHei" w:hAnsi="Microsoft YaHei" w:cs="Times New Roman" w:hint="eastAsia"/>
          <w:b/>
          <w:bCs/>
          <w:color w:val="FF0000"/>
          <w:sz w:val="72"/>
          <w:szCs w:val="72"/>
        </w:rPr>
        <w:t>永远的少女杨绛</w:t>
      </w:r>
    </w:p>
    <w:p w:rsidR="00CB4F86" w:rsidRPr="0040491C" w:rsidRDefault="00CB4F86" w:rsidP="0040491C">
      <w:pPr>
        <w:spacing w:after="60" w:line="240" w:lineRule="auto"/>
        <w:rPr>
          <w:rFonts w:ascii="Microsoft YaHei" w:eastAsia="Microsoft YaHei" w:hAnsi="Microsoft YaHei" w:cs="Times New Roman"/>
          <w:color w:val="B28C8C"/>
        </w:rPr>
      </w:pP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CB4F86">
        <w:rPr>
          <w:rFonts w:ascii="Microsoft YaHei" w:eastAsia="Microsoft YaHei" w:hAnsi="Microsoft YaHei" w:cs="Times New Roman" w:hint="eastAsia"/>
          <w:color w:val="333333"/>
          <w:sz w:val="18"/>
          <w:szCs w:val="18"/>
        </w:rPr>
        <w:t>1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t>. 杨绛本来应该去读理科，在父亲的鼓励下读了文科政治。但也没做成学霸，因为天天看“闲书”。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drawing>
          <wp:inline distT="0" distB="0" distL="0" distR="0">
            <wp:extent cx="5715000" cy="2750820"/>
            <wp:effectExtent l="19050" t="0" r="0" b="0"/>
            <wp:docPr id="2" name="Picture 2" descr="http://media.chinagate.com/201507/14371209372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chinagate.com/201507/14371209372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“老师们认为我有条件读理科……可是我终究不顾老师的惋惜和劝导，文理科之间选了文科。……我对政治学毫无兴趣，功课敷衍过去，课余只在图书馆胡乱看书……”   ——《将饮茶》杨绛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2. 她从小就是个勇敢的吃货，啥都敢吃，包括生吃甲虫。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492240" cy="4325657"/>
            <wp:effectExtent l="19050" t="0" r="3810" b="0"/>
            <wp:docPr id="3" name="Picture 3" descr="http://media.chinagate.com/201507/143712132937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hinagate.com/201507/1437121329374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32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“她就把甲虫的翅膀、脚都挦掉，摘去脑袋，果然露出虾米般的肉，还带些油，像咸鸭蛋黄里的油。我们两人分吃了这只甲虫，味道比虾米鲜嫩。”   ——《杂忆与杂写》杨绛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3. 杨绛有次去给章太炎的演讲做记录，结果在讲座上脑洞开太大，走神了，一个字也没听进去，当然啥也没记。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492240" cy="4211984"/>
            <wp:effectExtent l="19050" t="0" r="3810" b="0"/>
            <wp:docPr id="4" name="Picture 4" descr="http://media.chinagate.com/201507/143711947459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chinagate.com/201507/1437119474590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21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drawing>
          <wp:inline distT="0" distB="0" distL="0" distR="0">
            <wp:extent cx="4290060" cy="2887980"/>
            <wp:effectExtent l="19050" t="0" r="0" b="0"/>
            <wp:docPr id="5" name="Picture 5" descr="http://media.chinagate.com/201507/1437120286907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chinagate.com/201507/1437120286907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lastRenderedPageBreak/>
        <w:br/>
        <w:t>“我专心一意地听，还是一句不懂。说的是什么人什么事呢？完全不知道。我只好光着眼睛看章太炎先生谈……我看见他的鼻子里塞的是个小小的纸卷儿……塞纸卷是因为‘脑漏’吗？脑子能漏吗？不可能吧？也许是流鼻血。也许他流的是脓？也许只是鼻涕？……第二天苏州报上登载一则新闻，说章太炎先生谈掌故，有个女孩子上台记录，却一字没记。”   ——《杂忆与杂写》杨绛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4. 杨绛曾在路上遭遇小流氓调戏，当流氓看到她的正脸后，又转身走掉了……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drawing>
          <wp:inline distT="0" distB="0" distL="0" distR="0">
            <wp:extent cx="6313089" cy="4206240"/>
            <wp:effectExtent l="19050" t="0" r="0" b="0"/>
            <wp:docPr id="6" name="Picture 6" descr="http://media.chinagate.com/201507/1437121252755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.chinagate.com/201507/14371212527557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89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492240" cy="4213009"/>
            <wp:effectExtent l="19050" t="0" r="3810" b="0"/>
            <wp:docPr id="7" name="Picture 7" descr="http://media.chinagate.com/201507/143711948862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chinagate.com/201507/1437119488625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21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“有一次一个流氓盯得很紧，嘴里还风言风语。我急了，干脆停步转身，迎着他当面站定。这流氓大约是专心要找个对象，看了我的嘴脸，显然不是他的对象，就扬长走入人群中去。”   ——《杂忆与杂写》杨绛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5. 杨绛堪称才女中的女汉子，不管是芳心暗许还是发好人卡，都干脆直接不留一点余地。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400800" cy="4486361"/>
            <wp:effectExtent l="19050" t="0" r="0" b="0"/>
            <wp:docPr id="8" name="Picture 8" descr="http://media.chinagate.com/201507/1437118953493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dia.chinagate.com/201507/14371189534938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8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“后来钱钟书写信给杨绛，约在工字厅相会。一见面，他的第一句话就是‘我没有订婚’。杨绛答‘我也没有男朋友’。从此两人便开始鸿雁往来。” “费孝通来清华大学找杨绛‘吵架’，他认为自己更有资格做杨绛的男朋友。杨绛回应：‘朋友，可以。但朋友是目的，不是过渡；换句话说，你不是我的男朋友，我不是你的女朋友。若要照你现在的说法，我们不妨绝交。’ ” ——《杨绛全集》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6. 年纪大了的杨绛犀利不减当年，面对昔日追求者还能狠狠补上一刀。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309360" cy="4665372"/>
            <wp:effectExtent l="19050" t="0" r="0" b="0"/>
            <wp:docPr id="9" name="Picture 9" descr="http://media.chinagate.com/201507/143712091339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ia.chinagate.com/201507/1437120913392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66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6" w:rsidRPr="0040491C" w:rsidRDefault="00CB4F86" w:rsidP="00CB4F86">
      <w:pPr>
        <w:spacing w:after="24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“钱钟书去世后，费孝通去拜访杨绛，送他下楼时，杨绛一语双关：“楼梯不好走，你以后也不要再‘知难而上’了。”——《杨绛全集》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b/>
          <w:bCs/>
          <w:color w:val="333333"/>
          <w:sz w:val="28"/>
          <w:szCs w:val="28"/>
        </w:rPr>
        <w:br/>
        <w:t>新闻链接&gt;&gt;</w:t>
      </w:r>
      <w:r w:rsidRPr="0040491C">
        <w:rPr>
          <w:rFonts w:ascii="Microsoft YaHei" w:eastAsia="Microsoft YaHei" w:hAnsi="Microsoft YaHei" w:cs="Times New Roman" w:hint="eastAsia"/>
          <w:b/>
          <w:bCs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b/>
          <w:bCs/>
          <w:color w:val="333333"/>
          <w:sz w:val="28"/>
          <w:szCs w:val="28"/>
        </w:rPr>
        <w:br/>
        <w:t>杨绛低调迎104岁生日 仍思路清晰精神矍铄（图）</w:t>
      </w:r>
    </w:p>
    <w:p w:rsidR="00CB4F86" w:rsidRPr="0040491C" w:rsidRDefault="00CB4F86" w:rsidP="00CB4F86">
      <w:pPr>
        <w:spacing w:after="0" w:line="240" w:lineRule="auto"/>
        <w:jc w:val="center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238500" cy="4762500"/>
            <wp:effectExtent l="19050" t="0" r="0" b="0"/>
            <wp:docPr id="10" name="Picture 10" descr="http://www.chinanews.com/cul/2015/07-17/U329P4T8D7410390F107DT2015071700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inanews.com/cul/2015/07-17/U329P4T8D7410390F107DT201507170017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杨绛。图片来源：北京青年报</w:t>
      </w:r>
    </w:p>
    <w:p w:rsidR="00CB4F86" w:rsidRPr="0040491C" w:rsidRDefault="00CB4F86" w:rsidP="00CB4F86">
      <w:pPr>
        <w:spacing w:after="0" w:line="240" w:lineRule="auto"/>
        <w:rPr>
          <w:rFonts w:ascii="Microsoft YaHei" w:eastAsia="Microsoft YaHei" w:hAnsi="Microsoft YaHei" w:cs="Times New Roman"/>
          <w:color w:val="333333"/>
          <w:sz w:val="28"/>
          <w:szCs w:val="28"/>
        </w:rPr>
      </w:pP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中新网北京7月17日电(上官云) 不知从何时起，每到7月17日，文化界的目光都会投向一位既“无官无职”又非明星的老人。这位优雅、博学的女性，便是已故著名作家钱钟书的夫人杨绛。她是专家学者，也是 丈夫眼中“最贤的妻，最才的女”。今天，杨绛先生迎来104岁生日(如按照杨绛先生自己的虚岁算法，是105岁)。中国社会科学院外国文学研究所所长陈众议对记者表示，近日，他曾前去探望杨绛先生，“先生现在身体很好，仍然思路清晰、精神矍铄”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b/>
          <w:bCs/>
          <w:color w:val="333333"/>
          <w:sz w:val="28"/>
          <w:szCs w:val="28"/>
        </w:rPr>
        <w:lastRenderedPageBreak/>
        <w:t>迎来104岁生日：仍思路清晰 精神矍铄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杨绛本名杨季康，是著名的文学家、翻译家。杨家世居无锡，是当地一个有名的知识分子家庭，杨绛父亲杨荫杭学养深厚，早年留日，后成为江浙闻名的大律师，做过浙江省高等审判厅厅长。虽出身名门，杨绛却淡泊名利，对祝寿等事尤其看淡，一再告知出版社等机构无须前往家中探望，甚至会在生日这天去招待所“躲清静”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杨绛这样说，也这样做。2013年生日来临之时，杨绛仅自撰小文为念，并对每位来祝贺的友人回应“替我吃碗面就行了”，还一再告知出版社等机构无须前往探望。不过，出于对杨绛先生的崇敬，每当她生日将至的时候，还是有读者会自发前去送上祝福，并奉上鲜花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在今年生日临近之时，已有不少网友在微博提前送上祝福，愿杨绛先生“生日快乐”。有一位网友称，在众多才女名媛闺秀中，最敬佩最喜欢杨绛先生，“是她告诉我们人生的哲学：‘一切快乐的享受都属于精神。这种快乐把忍受变为享受，是精神对于物质的胜利’”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“今年6月份，我曾去看望杨绛先生。不过，我与先生说话并不多，只是陪同慰问。”提起杨绛的近况，陈众议表示，通过当天的交流可以感觉到，杨绛先生仍然思路清晰，精神很好，“身体状态也不错”。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b/>
          <w:bCs/>
          <w:color w:val="333333"/>
          <w:sz w:val="28"/>
          <w:szCs w:val="28"/>
        </w:rPr>
        <w:t>最贤的妻：支持丈夫工作甘为“灶下婢”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在很多人的眼中，杨绛与钱钟书是传统的“才子佳人”式的婚姻，非常值得羡慕。在清华大学就读时，杨绛与钱钟书初次见面。当时，她眼中的钱钟书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lastRenderedPageBreak/>
        <w:t>衣着朴素，眉宇间“蔚然而深秀”。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后来，钱钟书写信给杨绛，约在工字厅相会。一见面，他的第一句话就是：“我没有订婚。”杨绛答：“我也没有男朋友。”从此两人便开始鸿雁往来，“越写越勤，一天一封”，直至杨绛觉出：“他放假就回家了。(我)难受了好多时。冷静下来，觉得不好，这是fall in love(坠入爱河)了。”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自与钱钟书成婚后，杨绛一直非常支持丈夫的工作、研究。为节约开支，杨绛还辞掉女佣，甘愿成为“灶下婢”，不辞辛劳地操持家务。但在她看来，从大小姐到老妈子，不过是角色变化而已，并不感觉委屈。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“我了解钱钟书的价值，我愿为他研究著述志业的成功、为充分发挥他的潜力、创造力而牺牲自己。这种爱不是盲目的，是理解，理解愈深，感情愈好。相互理解，才有自觉的相互支持。”杨绛曾这样解释自己当时的做法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在将生活琐事料理的井井有条之余，杨绛还以惊人的胆识保护丈夫的手稿。1945年在上海，杨绛在日军传唤她时，镇定地藏好钱钟书《谈艺录》手稿，保证日后该书的顺利出版。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b/>
          <w:bCs/>
          <w:color w:val="333333"/>
          <w:sz w:val="28"/>
          <w:szCs w:val="28"/>
        </w:rPr>
        <w:t>最才的女：笔耕不辍 高龄撰写续作《洗澡之后》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小说《围城》以及《谈艺录》等多部著作的出版，让钱钟书为更多的人所了解。在很长一段时间里，别人给杨绛的称呼是“钱钟书夫人”。但可能很少有人知道，比起很多作家、文学家来，杨绛的文笔丝毫不逊色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除去早年创作的几个剧本外，写于1980年的《洗澡》，是杨绛迄今为止唯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lastRenderedPageBreak/>
        <w:t>一一部长篇小说，其中淋漓尽致地展现了各类知识分子的“众生相”。这部小说被施蛰存誉为“半部《红楼梦》加上半部《儒林外史》”，其构思之精、文笔之妙可见一斑。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在爱女、丈夫相继辞世之后，时年已近九十高龄的杨绛开始整理钱钟书留下的手稿与中外文笔记，并翻译柏拉图的《斐多篇》。2003年，《我们仨》出版问世，这本书写尽了她对丈夫和女儿最深切绵长的怀念，感动了许多读者。时隔四年，96岁高龄的杨绛又推出一本散文集《走到人生边上》，探讨人生的价值和灵魂的去向，评论家盛赞其文字“具有初生婴儿的纯真和美丽”。</w:t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</w:r>
      <w:r w:rsidRP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br/>
        <w:t>就在去年，几乎所有人都以为杨绛先生会封笔之时，她又为《洗澡》撰写续作《洗澡之后》，收入怀念丈夫钱钟书与女儿钱瑗诗作的《杨绛全集》亦如期出版。而据《成都商报》报道，杨绛先生现在仍在坚持练字和写作。或许，杨绛先生以后会有更多作品问世</w:t>
      </w:r>
      <w:r w:rsidR="0040491C">
        <w:rPr>
          <w:rFonts w:ascii="Microsoft YaHei" w:eastAsia="Microsoft YaHei" w:hAnsi="Microsoft YaHei" w:cs="Times New Roman" w:hint="eastAsia"/>
          <w:color w:val="333333"/>
          <w:sz w:val="28"/>
          <w:szCs w:val="28"/>
        </w:rPr>
        <w:t>。</w:t>
      </w:r>
    </w:p>
    <w:p w:rsidR="00811F3B" w:rsidRDefault="00811F3B"/>
    <w:sectPr w:rsidR="00811F3B" w:rsidSect="0081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F86"/>
    <w:rsid w:val="00175290"/>
    <w:rsid w:val="00244376"/>
    <w:rsid w:val="0040491C"/>
    <w:rsid w:val="00811F3B"/>
    <w:rsid w:val="00C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3B"/>
  </w:style>
  <w:style w:type="paragraph" w:styleId="Heading3">
    <w:name w:val="heading 3"/>
    <w:basedOn w:val="Normal"/>
    <w:link w:val="Heading3Char"/>
    <w:uiPriority w:val="9"/>
    <w:qFormat/>
    <w:rsid w:val="00CB4F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4F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B4F86"/>
  </w:style>
  <w:style w:type="character" w:customStyle="1" w:styleId="print">
    <w:name w:val="print"/>
    <w:basedOn w:val="DefaultParagraphFont"/>
    <w:rsid w:val="00CB4F86"/>
  </w:style>
  <w:style w:type="character" w:styleId="Hyperlink">
    <w:name w:val="Hyperlink"/>
    <w:basedOn w:val="DefaultParagraphFont"/>
    <w:uiPriority w:val="99"/>
    <w:semiHidden/>
    <w:unhideWhenUsed/>
    <w:rsid w:val="00CB4F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4F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4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15">
          <w:marLeft w:val="0"/>
          <w:marRight w:val="0"/>
          <w:marTop w:val="0"/>
          <w:marBottom w:val="0"/>
          <w:divBdr>
            <w:top w:val="single" w:sz="4" w:space="0" w:color="DDDDDD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0281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2015-07-18T11:33:00Z</dcterms:created>
  <dcterms:modified xsi:type="dcterms:W3CDTF">2015-07-18T11:33:00Z</dcterms:modified>
</cp:coreProperties>
</file>